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55BA" w14:textId="4563E498" w:rsidR="00634AFD" w:rsidRPr="007B4BB8" w:rsidRDefault="00634AFD" w:rsidP="00634AFD">
      <w:pPr>
        <w:rPr>
          <w:b/>
          <w:bCs/>
          <w:caps/>
        </w:rPr>
      </w:pPr>
      <w:r w:rsidRPr="007B4BB8">
        <w:rPr>
          <w:rFonts w:cs="Arial"/>
          <w:b/>
          <w:bCs/>
          <w:caps/>
          <w:shd w:val="clear" w:color="auto" w:fill="FFFFFF"/>
        </w:rPr>
        <w:t>„</w:t>
      </w:r>
      <w:r w:rsidR="0024146D">
        <w:rPr>
          <w:rFonts w:cs="Arial"/>
          <w:b/>
          <w:bCs/>
          <w:caps/>
          <w:shd w:val="clear" w:color="auto" w:fill="FFFFFF"/>
        </w:rPr>
        <w:t>Wir brauchen einheitliche Richtlinien und unbürokratische Hilfen für unsere Bäder</w:t>
      </w:r>
      <w:r w:rsidRPr="007B4BB8">
        <w:rPr>
          <w:rFonts w:cs="Arial"/>
          <w:b/>
          <w:bCs/>
          <w:caps/>
          <w:shd w:val="clear" w:color="auto" w:fill="FFFFFF"/>
        </w:rPr>
        <w:t>“</w:t>
      </w:r>
      <w:r w:rsidRPr="007B4BB8">
        <w:rPr>
          <w:b/>
          <w:bCs/>
          <w:caps/>
        </w:rPr>
        <w:t xml:space="preserve"> </w:t>
      </w:r>
    </w:p>
    <w:p w14:paraId="401D023E" w14:textId="027F5475" w:rsidR="00634AFD" w:rsidRDefault="00634AFD" w:rsidP="00634AFD"/>
    <w:p w14:paraId="33EBD659" w14:textId="349C7B33" w:rsidR="00634AFD" w:rsidRPr="007B4BB8" w:rsidRDefault="0024146D" w:rsidP="00634AFD">
      <w:pPr>
        <w:rPr>
          <w:b/>
          <w:bCs/>
        </w:rPr>
      </w:pPr>
      <w:r>
        <w:rPr>
          <w:b/>
          <w:bCs/>
        </w:rPr>
        <w:t>„Die Gesundheit und das Wohlergehen unserer Gäste und unserer Mitarbeiter müssen stets die oberste Maxime unseres Handelns sein“, erklärt der Präsident der Europäischen Waterpark Association, Oberösterreichs Wirtschafts-Landesrat Markus Achleitner</w:t>
      </w:r>
      <w:r w:rsidR="00713D96">
        <w:rPr>
          <w:b/>
          <w:bCs/>
        </w:rPr>
        <w:t>,</w:t>
      </w:r>
      <w:r>
        <w:rPr>
          <w:b/>
          <w:bCs/>
        </w:rPr>
        <w:t xml:space="preserve"> </w:t>
      </w:r>
      <w:r w:rsidR="00877CF4">
        <w:rPr>
          <w:b/>
          <w:bCs/>
        </w:rPr>
        <w:t>in</w:t>
      </w:r>
      <w:r>
        <w:rPr>
          <w:b/>
          <w:bCs/>
        </w:rPr>
        <w:t xml:space="preserve"> Bezug auf die Folgen der Ausbreitung des Corona-Virus </w:t>
      </w:r>
      <w:r w:rsidR="00877CF4">
        <w:rPr>
          <w:b/>
          <w:bCs/>
        </w:rPr>
        <w:t>für die europäische Bäderlandschaft</w:t>
      </w:r>
      <w:r>
        <w:rPr>
          <w:b/>
          <w:bCs/>
        </w:rPr>
        <w:t>.</w:t>
      </w:r>
    </w:p>
    <w:p w14:paraId="798AD54B" w14:textId="77777777" w:rsidR="00634AFD" w:rsidRPr="007B4BB8" w:rsidRDefault="00634AFD" w:rsidP="00634AFD"/>
    <w:p w14:paraId="05EEC020" w14:textId="1904A49C" w:rsidR="00634AFD" w:rsidRDefault="0024146D"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 xml:space="preserve">Achleitner ist selbst davon betroffen. Als Aufsichtsratsvorsitzender der oberösterreichischen Thermenholding musste er </w:t>
      </w:r>
      <w:r w:rsidR="00713D96">
        <w:rPr>
          <w:rFonts w:ascii="Century Gothic" w:hAnsi="Century Gothic" w:cs="Arial"/>
          <w:color w:val="323232"/>
          <w:sz w:val="20"/>
          <w:szCs w:val="20"/>
        </w:rPr>
        <w:t>am 13. März</w:t>
      </w:r>
      <w:r>
        <w:rPr>
          <w:rFonts w:ascii="Century Gothic" w:hAnsi="Century Gothic" w:cs="Arial"/>
          <w:color w:val="323232"/>
          <w:sz w:val="20"/>
          <w:szCs w:val="20"/>
        </w:rPr>
        <w:t xml:space="preserve"> die Schließung der drei Standorte für den öffentlichen Badebetrieb anordnen. Keine leichte Entscheidung, immerhin ist die Thermenholding Oberösterreichs größter touristischer Arbeitgeber</w:t>
      </w:r>
      <w:r w:rsidR="00713D96">
        <w:rPr>
          <w:rFonts w:ascii="Century Gothic" w:hAnsi="Century Gothic" w:cs="Arial"/>
          <w:color w:val="323232"/>
          <w:sz w:val="20"/>
          <w:szCs w:val="20"/>
        </w:rPr>
        <w:t>!</w:t>
      </w:r>
    </w:p>
    <w:p w14:paraId="68CC9B7F" w14:textId="0C764E80" w:rsidR="0024146D" w:rsidRDefault="0024146D" w:rsidP="00E25B7D">
      <w:pPr>
        <w:pStyle w:val="StandardWeb"/>
        <w:spacing w:before="0" w:beforeAutospacing="0" w:after="0" w:afterAutospacing="0"/>
        <w:jc w:val="both"/>
        <w:rPr>
          <w:rFonts w:ascii="Century Gothic" w:hAnsi="Century Gothic" w:cs="Arial"/>
          <w:color w:val="323232"/>
          <w:sz w:val="20"/>
          <w:szCs w:val="20"/>
        </w:rPr>
      </w:pPr>
    </w:p>
    <w:p w14:paraId="001CFCCF" w14:textId="7703DA54" w:rsidR="0024146D" w:rsidRDefault="0024146D"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 xml:space="preserve">Europaweit kommt es </w:t>
      </w:r>
      <w:r w:rsidR="00877CF4">
        <w:rPr>
          <w:rFonts w:ascii="Century Gothic" w:hAnsi="Century Gothic" w:cs="Arial"/>
          <w:color w:val="323232"/>
          <w:sz w:val="20"/>
          <w:szCs w:val="20"/>
        </w:rPr>
        <w:t xml:space="preserve">immer häufiger </w:t>
      </w:r>
      <w:r>
        <w:rPr>
          <w:rFonts w:ascii="Century Gothic" w:hAnsi="Century Gothic" w:cs="Arial"/>
          <w:color w:val="323232"/>
          <w:sz w:val="20"/>
          <w:szCs w:val="20"/>
        </w:rPr>
        <w:t>zu Schließungen öffentlicher Bäder</w:t>
      </w:r>
      <w:r w:rsidR="00877CF4">
        <w:rPr>
          <w:rFonts w:ascii="Century Gothic" w:hAnsi="Century Gothic" w:cs="Arial"/>
          <w:color w:val="323232"/>
          <w:sz w:val="20"/>
          <w:szCs w:val="20"/>
        </w:rPr>
        <w:t xml:space="preserve"> aus Gründen der Prophylaxe. Diese Maßnahme ist einer von vielen Bausteinen, mit denen die betroffenen Länder derzeit versuchen, die Ausbreitung des Corona-Virus zumindest zu verlangsamen</w:t>
      </w:r>
      <w:r>
        <w:rPr>
          <w:rFonts w:ascii="Century Gothic" w:hAnsi="Century Gothic" w:cs="Arial"/>
          <w:color w:val="323232"/>
          <w:sz w:val="20"/>
          <w:szCs w:val="20"/>
        </w:rPr>
        <w:t xml:space="preserve">. Allerdings herrscht in der Branche nach wie vor große Verunsicherung, denn es gibt keine einheitlichen Richtlinien dafür, wann ein Bad geschlossen werden muss. Gelten hier </w:t>
      </w:r>
      <w:r w:rsidR="00877CF4">
        <w:rPr>
          <w:rFonts w:ascii="Century Gothic" w:hAnsi="Century Gothic" w:cs="Arial"/>
          <w:color w:val="323232"/>
          <w:sz w:val="20"/>
          <w:szCs w:val="20"/>
        </w:rPr>
        <w:t xml:space="preserve">die bereits ausgesprochenen </w:t>
      </w:r>
      <w:r>
        <w:rPr>
          <w:rFonts w:ascii="Century Gothic" w:hAnsi="Century Gothic" w:cs="Arial"/>
          <w:color w:val="323232"/>
          <w:sz w:val="20"/>
          <w:szCs w:val="20"/>
        </w:rPr>
        <w:t xml:space="preserve">Versammlungsverbote, und wenn ja: ab wie vielen Gästen, die zeitgleich anwesend sind, muss ein Freizeitbad oder eine Therme geschlossen werden? Darauf gibt es von den </w:t>
      </w:r>
      <w:r w:rsidR="00877CF4">
        <w:rPr>
          <w:rFonts w:ascii="Century Gothic" w:hAnsi="Century Gothic" w:cs="Arial"/>
          <w:color w:val="323232"/>
          <w:sz w:val="20"/>
          <w:szCs w:val="20"/>
        </w:rPr>
        <w:t xml:space="preserve">meisten </w:t>
      </w:r>
      <w:r>
        <w:rPr>
          <w:rFonts w:ascii="Century Gothic" w:hAnsi="Century Gothic" w:cs="Arial"/>
          <w:color w:val="323232"/>
          <w:sz w:val="20"/>
          <w:szCs w:val="20"/>
        </w:rPr>
        <w:t xml:space="preserve">Behörden </w:t>
      </w:r>
      <w:r w:rsidR="00877CF4">
        <w:rPr>
          <w:rFonts w:ascii="Century Gothic" w:hAnsi="Century Gothic" w:cs="Arial"/>
          <w:color w:val="323232"/>
          <w:sz w:val="20"/>
          <w:szCs w:val="20"/>
        </w:rPr>
        <w:t xml:space="preserve">bisher </w:t>
      </w:r>
      <w:r>
        <w:rPr>
          <w:rFonts w:ascii="Century Gothic" w:hAnsi="Century Gothic" w:cs="Arial"/>
          <w:color w:val="323232"/>
          <w:sz w:val="20"/>
          <w:szCs w:val="20"/>
        </w:rPr>
        <w:t>keine klare Antwort.</w:t>
      </w:r>
    </w:p>
    <w:p w14:paraId="296D8706" w14:textId="69E1AA0C" w:rsidR="0024146D" w:rsidRDefault="0024146D" w:rsidP="00E25B7D">
      <w:pPr>
        <w:pStyle w:val="StandardWeb"/>
        <w:spacing w:before="0" w:beforeAutospacing="0" w:after="0" w:afterAutospacing="0"/>
        <w:jc w:val="both"/>
        <w:rPr>
          <w:rFonts w:ascii="Century Gothic" w:hAnsi="Century Gothic" w:cs="Arial"/>
          <w:color w:val="323232"/>
          <w:sz w:val="20"/>
          <w:szCs w:val="20"/>
        </w:rPr>
      </w:pPr>
    </w:p>
    <w:p w14:paraId="11458965" w14:textId="04F21D3D" w:rsidR="0024146D" w:rsidRDefault="0024146D"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 xml:space="preserve">Nach wie vor gilt die Expertenmeinung, dass in öffentlichen Bädern keine besondere Gefährdung bezüglich einer Ansteckung mit dem Corona-Virus besteht. In </w:t>
      </w:r>
      <w:r w:rsidR="00877CF4">
        <w:rPr>
          <w:rFonts w:ascii="Century Gothic" w:hAnsi="Century Gothic" w:cs="Arial"/>
          <w:color w:val="323232"/>
          <w:sz w:val="20"/>
          <w:szCs w:val="20"/>
        </w:rPr>
        <w:t xml:space="preserve">den Becken von </w:t>
      </w:r>
      <w:r>
        <w:rPr>
          <w:rFonts w:ascii="Century Gothic" w:hAnsi="Century Gothic" w:cs="Arial"/>
          <w:color w:val="323232"/>
          <w:sz w:val="20"/>
          <w:szCs w:val="20"/>
        </w:rPr>
        <w:t>Hallenbädern und Freibädern, deren Beckenwasser mit Chlor oder ähnlichen Systemen in einem permanenten Prozess desinfiziert wird, haben die Viren keine Überlebenschance. Aber eine Ansteckung durch Niesen, Husten etc. ist in Freizeitbädern und Thermen genauso möglich wie an allen anderen öffentlichen Orten, ob dies ein Bahnhof, ein Einkaufszentrum oder ein Theater ist.</w:t>
      </w:r>
    </w:p>
    <w:p w14:paraId="496E8BE2" w14:textId="30F93944" w:rsidR="0024146D" w:rsidRDefault="0024146D" w:rsidP="00E25B7D">
      <w:pPr>
        <w:pStyle w:val="StandardWeb"/>
        <w:spacing w:before="0" w:beforeAutospacing="0" w:after="0" w:afterAutospacing="0"/>
        <w:jc w:val="both"/>
        <w:rPr>
          <w:rFonts w:ascii="Century Gothic" w:hAnsi="Century Gothic" w:cs="Arial"/>
          <w:color w:val="323232"/>
          <w:sz w:val="20"/>
          <w:szCs w:val="20"/>
        </w:rPr>
      </w:pPr>
    </w:p>
    <w:p w14:paraId="6416C037" w14:textId="45329B49" w:rsidR="0024146D" w:rsidRDefault="0024146D"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 xml:space="preserve">Daher haben viele Betreiber öffentlicher Bäder </w:t>
      </w:r>
      <w:r w:rsidR="001105FF">
        <w:rPr>
          <w:rFonts w:ascii="Century Gothic" w:hAnsi="Century Gothic" w:cs="Arial"/>
          <w:color w:val="323232"/>
          <w:sz w:val="20"/>
          <w:szCs w:val="20"/>
        </w:rPr>
        <w:t xml:space="preserve">in Deutschland </w:t>
      </w:r>
      <w:r>
        <w:rPr>
          <w:rFonts w:ascii="Century Gothic" w:hAnsi="Century Gothic" w:cs="Arial"/>
          <w:color w:val="323232"/>
          <w:sz w:val="20"/>
          <w:szCs w:val="20"/>
        </w:rPr>
        <w:t xml:space="preserve">jetzt </w:t>
      </w:r>
      <w:r w:rsidR="00877CF4">
        <w:rPr>
          <w:rFonts w:ascii="Century Gothic" w:hAnsi="Century Gothic" w:cs="Arial"/>
          <w:color w:val="323232"/>
          <w:sz w:val="20"/>
          <w:szCs w:val="20"/>
        </w:rPr>
        <w:t xml:space="preserve">von sich aus </w:t>
      </w:r>
      <w:r>
        <w:rPr>
          <w:rFonts w:ascii="Century Gothic" w:hAnsi="Century Gothic" w:cs="Arial"/>
          <w:color w:val="323232"/>
          <w:sz w:val="20"/>
          <w:szCs w:val="20"/>
        </w:rPr>
        <w:t xml:space="preserve">entweder die Zahl der maximal zugelassenen Gäste limitiert oder ihre Anlagen vorsorglich komplett geschlossen. Das Problem dabei: </w:t>
      </w:r>
      <w:r w:rsidR="005207CD">
        <w:rPr>
          <w:rFonts w:ascii="Century Gothic" w:hAnsi="Century Gothic" w:cs="Arial"/>
          <w:color w:val="323232"/>
          <w:sz w:val="20"/>
          <w:szCs w:val="20"/>
        </w:rPr>
        <w:t>Weil diese auch aus Sicht der Virologen vernünftige Maßnahme, die dazu beitragen</w:t>
      </w:r>
      <w:r w:rsidR="001105FF">
        <w:rPr>
          <w:rFonts w:ascii="Century Gothic" w:hAnsi="Century Gothic" w:cs="Arial"/>
          <w:color w:val="323232"/>
          <w:sz w:val="20"/>
          <w:szCs w:val="20"/>
        </w:rPr>
        <w:t xml:space="preserve"> soll, dass durch eine generelle Einschränkung sozialer Kontakte die Ausbreitung des Virus verhindert bzw. zumindest verlangsamt w</w:t>
      </w:r>
      <w:r w:rsidR="00877CF4">
        <w:rPr>
          <w:rFonts w:ascii="Century Gothic" w:hAnsi="Century Gothic" w:cs="Arial"/>
          <w:color w:val="323232"/>
          <w:sz w:val="20"/>
          <w:szCs w:val="20"/>
        </w:rPr>
        <w:t>ird</w:t>
      </w:r>
      <w:r w:rsidR="001105FF">
        <w:rPr>
          <w:rFonts w:ascii="Century Gothic" w:hAnsi="Century Gothic" w:cs="Arial"/>
          <w:color w:val="323232"/>
          <w:sz w:val="20"/>
          <w:szCs w:val="20"/>
        </w:rPr>
        <w:t xml:space="preserve">, von den Bädern selbst veranlasst wurde, haben sie in der Regel keinen Anspruch auf Erstattung der entstehenden wirtschaftlichen Einbußen </w:t>
      </w:r>
      <w:r w:rsidR="00877CF4">
        <w:rPr>
          <w:rFonts w:ascii="Century Gothic" w:hAnsi="Century Gothic" w:cs="Arial"/>
          <w:color w:val="323232"/>
          <w:sz w:val="20"/>
          <w:szCs w:val="20"/>
        </w:rPr>
        <w:t xml:space="preserve">etwa </w:t>
      </w:r>
      <w:r w:rsidR="001105FF">
        <w:rPr>
          <w:rFonts w:ascii="Century Gothic" w:hAnsi="Century Gothic" w:cs="Arial"/>
          <w:color w:val="323232"/>
          <w:sz w:val="20"/>
          <w:szCs w:val="20"/>
        </w:rPr>
        <w:t xml:space="preserve">durch ihre Betriebsunterbrechungsversicherungen. </w:t>
      </w:r>
    </w:p>
    <w:p w14:paraId="75AA43B3" w14:textId="1FF43027" w:rsidR="001105FF" w:rsidRDefault="001105FF" w:rsidP="00E25B7D">
      <w:pPr>
        <w:pStyle w:val="StandardWeb"/>
        <w:spacing w:before="0" w:beforeAutospacing="0" w:after="0" w:afterAutospacing="0"/>
        <w:jc w:val="both"/>
        <w:rPr>
          <w:rFonts w:ascii="Century Gothic" w:hAnsi="Century Gothic" w:cs="Arial"/>
          <w:color w:val="323232"/>
          <w:sz w:val="20"/>
          <w:szCs w:val="20"/>
        </w:rPr>
      </w:pPr>
    </w:p>
    <w:p w14:paraId="75E80109" w14:textId="6E9F4720" w:rsidR="001105FF" w:rsidRDefault="001105FF"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 xml:space="preserve">Dieser Anspruch </w:t>
      </w:r>
      <w:r w:rsidR="00877CF4">
        <w:rPr>
          <w:rFonts w:ascii="Century Gothic" w:hAnsi="Century Gothic" w:cs="Arial"/>
          <w:color w:val="323232"/>
          <w:sz w:val="20"/>
          <w:szCs w:val="20"/>
        </w:rPr>
        <w:t xml:space="preserve">auf Schadensausgleich </w:t>
      </w:r>
      <w:r>
        <w:rPr>
          <w:rFonts w:ascii="Century Gothic" w:hAnsi="Century Gothic" w:cs="Arial"/>
          <w:color w:val="323232"/>
          <w:sz w:val="20"/>
          <w:szCs w:val="20"/>
        </w:rPr>
        <w:t xml:space="preserve">greift bei fast allen Versicherungen erst dann, wenn das Corona-Virus in die Liste der Krankheitserreger nach dem Infektionsschutzgesetz aufgenommen wurde und auf dieser Grundlage eine behördliche Anordnung der Schließung erfolgte. Diese Anordnung können bisher nur einige wenige Bäder vorweisen. Noch scheuen </w:t>
      </w:r>
      <w:r w:rsidR="007C298B">
        <w:rPr>
          <w:rFonts w:ascii="Century Gothic" w:hAnsi="Century Gothic" w:cs="Arial"/>
          <w:color w:val="323232"/>
          <w:sz w:val="20"/>
          <w:szCs w:val="20"/>
        </w:rPr>
        <w:t>viele Gesundheitsämter eine solche Anordnung, weil sie sich vor Regressansprüchen fürchten.</w:t>
      </w:r>
    </w:p>
    <w:p w14:paraId="7D9D2BD2" w14:textId="11A70D74" w:rsidR="007C298B" w:rsidRDefault="007C298B" w:rsidP="00E25B7D">
      <w:pPr>
        <w:pStyle w:val="StandardWeb"/>
        <w:spacing w:before="0" w:beforeAutospacing="0" w:after="0" w:afterAutospacing="0"/>
        <w:jc w:val="both"/>
        <w:rPr>
          <w:rFonts w:ascii="Century Gothic" w:hAnsi="Century Gothic" w:cs="Arial"/>
          <w:color w:val="323232"/>
          <w:sz w:val="20"/>
          <w:szCs w:val="20"/>
        </w:rPr>
      </w:pPr>
    </w:p>
    <w:p w14:paraId="50BBDFD9" w14:textId="4B1F3822" w:rsidR="007C298B" w:rsidRDefault="007C298B"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 xml:space="preserve">Dies führt jedoch dazu, dass in der föderalistisch geprägten Bundesrepublik Deutschland derzeit völlige Verwirrung bei den Betreibern öffentlicher Bäder herrscht, weil es keine klare </w:t>
      </w:r>
      <w:r>
        <w:rPr>
          <w:rFonts w:ascii="Century Gothic" w:hAnsi="Century Gothic" w:cs="Arial"/>
          <w:color w:val="323232"/>
          <w:sz w:val="20"/>
          <w:szCs w:val="20"/>
        </w:rPr>
        <w:lastRenderedPageBreak/>
        <w:t xml:space="preserve">Richtlinie gibt: „Die einen haben (noch) ganz normal geöffnet, andere ihre Besucherzahlen auf fünfhundert oder einhundert pro Tag limitiert, wieder andere Bäder sind bereits komplett geschlossen“ beklagt Dr. Klaus Batz, der Geschäftsführer der European Waterpark Association, die gegenwärtige Situation. </w:t>
      </w:r>
      <w:r w:rsidR="00934791">
        <w:rPr>
          <w:rFonts w:ascii="Century Gothic" w:hAnsi="Century Gothic" w:cs="Arial"/>
          <w:color w:val="323232"/>
          <w:sz w:val="20"/>
          <w:szCs w:val="20"/>
        </w:rPr>
        <w:t xml:space="preserve">Die Betreiber der öffentlichen Bäder fühlen sich bei </w:t>
      </w:r>
      <w:r w:rsidR="00877CF4">
        <w:rPr>
          <w:rFonts w:ascii="Century Gothic" w:hAnsi="Century Gothic" w:cs="Arial"/>
          <w:color w:val="323232"/>
          <w:sz w:val="20"/>
          <w:szCs w:val="20"/>
        </w:rPr>
        <w:t xml:space="preserve">der Ausübung </w:t>
      </w:r>
      <w:r w:rsidR="00934791">
        <w:rPr>
          <w:rFonts w:ascii="Century Gothic" w:hAnsi="Century Gothic" w:cs="Arial"/>
          <w:color w:val="323232"/>
          <w:sz w:val="20"/>
          <w:szCs w:val="20"/>
        </w:rPr>
        <w:t>ihrer hohen Verantwortung alleine gelassen.</w:t>
      </w:r>
    </w:p>
    <w:p w14:paraId="711041FC" w14:textId="17C04D6C" w:rsidR="00934791" w:rsidRDefault="00934791" w:rsidP="00E25B7D">
      <w:pPr>
        <w:pStyle w:val="StandardWeb"/>
        <w:spacing w:before="0" w:beforeAutospacing="0" w:after="0" w:afterAutospacing="0"/>
        <w:jc w:val="both"/>
        <w:rPr>
          <w:rFonts w:ascii="Century Gothic" w:hAnsi="Century Gothic" w:cs="Arial"/>
          <w:color w:val="323232"/>
          <w:sz w:val="20"/>
          <w:szCs w:val="20"/>
        </w:rPr>
      </w:pPr>
    </w:p>
    <w:p w14:paraId="4766D8DD" w14:textId="23E8C89F" w:rsidR="00934791" w:rsidRDefault="00934791"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Schließlich habe, so Dr. Batz weiter, eine Schließung für die Betreiber, egal ob dies die Kommunen selbst, kommunale Unternehmen wie die Stadtwerke oder auch private Unternehmen seien, weitreichende wirtschaftliche Folgen: „Bei rund 6.000 öffentlichen Bädern, davon auch große Wasserparks mit mehr als 500 Beschäftigten, sprechen wir über Arbeitsplätze in einer sechsstelligen Zahl, die bei einer längerfristigen Schließung ohne entsprechende Hilfe für die Bäder gefährdet sind“. Besonders private Betreiber und kleinere Kommunen, deren Haushalte ohnehin bereits stark belastet sind, haben keine Chance, die Verluste in ausreichender Weise zu kompensieren.</w:t>
      </w:r>
    </w:p>
    <w:p w14:paraId="346552C1" w14:textId="2E248B88" w:rsidR="00934791" w:rsidRDefault="00934791" w:rsidP="00E25B7D">
      <w:pPr>
        <w:pStyle w:val="StandardWeb"/>
        <w:spacing w:before="0" w:beforeAutospacing="0" w:after="0" w:afterAutospacing="0"/>
        <w:jc w:val="both"/>
        <w:rPr>
          <w:rFonts w:ascii="Century Gothic" w:hAnsi="Century Gothic" w:cs="Arial"/>
          <w:color w:val="323232"/>
          <w:sz w:val="20"/>
          <w:szCs w:val="20"/>
        </w:rPr>
      </w:pPr>
    </w:p>
    <w:p w14:paraId="4B09BCF1" w14:textId="58C9503F" w:rsidR="00934791" w:rsidRDefault="00934791"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„Auch kurzfristige Kredite, die zurückgezahlt werden müssen, helfen den öffentlichen Bädern nicht weiter“, erklärt der Geschäftsführer der European Waterpark Association. Öffentliche Bäder seien als wichtige Einrichtungen der kommunalen Daseinsvorsorge aufgrund ihrer Bedeutung für das soziale Leben ohnehin in der Regel bereits defizitär, weil die Eintrittstarife bewusst niedrig gehalten werden, um möglichst allen Schichten der Bevölkerung Gesundheit, Sport und gemeinsame Freizeitgestaltung in den Bädern zu ermöglichen.</w:t>
      </w:r>
    </w:p>
    <w:p w14:paraId="3E1859FA" w14:textId="4740A489" w:rsidR="00934791" w:rsidRDefault="00934791" w:rsidP="00E25B7D">
      <w:pPr>
        <w:pStyle w:val="StandardWeb"/>
        <w:spacing w:before="0" w:beforeAutospacing="0" w:after="0" w:afterAutospacing="0"/>
        <w:jc w:val="both"/>
        <w:rPr>
          <w:rFonts w:ascii="Century Gothic" w:hAnsi="Century Gothic" w:cs="Arial"/>
          <w:color w:val="323232"/>
          <w:sz w:val="20"/>
          <w:szCs w:val="20"/>
        </w:rPr>
      </w:pPr>
    </w:p>
    <w:p w14:paraId="15F4F802" w14:textId="07B95163" w:rsidR="00934791" w:rsidRDefault="00306AA4" w:rsidP="00E25B7D">
      <w:pPr>
        <w:pStyle w:val="StandardWeb"/>
        <w:spacing w:before="0" w:beforeAutospacing="0" w:after="0" w:afterAutospacing="0"/>
        <w:jc w:val="both"/>
        <w:rPr>
          <w:rFonts w:ascii="Century Gothic" w:hAnsi="Century Gothic" w:cs="Arial"/>
          <w:color w:val="323232"/>
          <w:sz w:val="20"/>
          <w:szCs w:val="20"/>
        </w:rPr>
      </w:pPr>
      <w:r>
        <w:rPr>
          <w:rFonts w:ascii="Century Gothic" w:hAnsi="Century Gothic" w:cs="Arial"/>
          <w:color w:val="323232"/>
          <w:sz w:val="20"/>
          <w:szCs w:val="20"/>
        </w:rPr>
        <w:t>Daher fordert die European Waterpark Association, dass möglichst umgehend europaweit gleiche Regelungen zum Betrieb bzw. zur Schließung von Bädern in Zeiten des Corona-Virus getroffen werden. Gleichzeitig komme es darauf an, kurzfristig effektive wirtschaftliche Hilfen zur Verfügung zu stellen, die nicht nur aus Krediten bestehen dürfe</w:t>
      </w:r>
      <w:r w:rsidR="00877CF4">
        <w:rPr>
          <w:rFonts w:ascii="Century Gothic" w:hAnsi="Century Gothic" w:cs="Arial"/>
          <w:color w:val="323232"/>
          <w:sz w:val="20"/>
          <w:szCs w:val="20"/>
        </w:rPr>
        <w:t>n</w:t>
      </w:r>
      <w:r>
        <w:rPr>
          <w:rFonts w:ascii="Century Gothic" w:hAnsi="Century Gothic" w:cs="Arial"/>
          <w:color w:val="323232"/>
          <w:sz w:val="20"/>
          <w:szCs w:val="20"/>
        </w:rPr>
        <w:t>: „Die Freizeit- und Tourismuswirtschaft ist die Branche, die schon jetzt am stärksten und am unmittelbarsten von der Krise betroffen ist. Daher kommt es auch darauf an, jetzt und nicht erst in einigen Monaten mit staatlichen und EU-Mitteln echte Hilfe zu leisten“.</w:t>
      </w:r>
    </w:p>
    <w:p w14:paraId="0DF6B2A7" w14:textId="4C305FF3" w:rsidR="00634AFD" w:rsidRDefault="00634AFD" w:rsidP="00E25B7D">
      <w:pPr>
        <w:pStyle w:val="StandardWeb"/>
        <w:spacing w:before="0" w:beforeAutospacing="0" w:after="0" w:afterAutospacing="0"/>
        <w:jc w:val="both"/>
        <w:rPr>
          <w:rFonts w:ascii="Century Gothic" w:hAnsi="Century Gothic" w:cs="Arial"/>
          <w:color w:val="323232"/>
          <w:sz w:val="20"/>
          <w:szCs w:val="20"/>
        </w:rPr>
      </w:pPr>
    </w:p>
    <w:p w14:paraId="76DDB85A" w14:textId="32F6550C" w:rsidR="00634AFD" w:rsidRDefault="00634AFD" w:rsidP="00E25B7D">
      <w:pPr>
        <w:pStyle w:val="StandardWeb"/>
        <w:spacing w:before="0" w:beforeAutospacing="0" w:after="0" w:afterAutospacing="0"/>
        <w:jc w:val="both"/>
        <w:rPr>
          <w:rFonts w:ascii="Century Gothic" w:hAnsi="Century Gothic" w:cs="Arial"/>
          <w:color w:val="323232"/>
          <w:sz w:val="20"/>
          <w:szCs w:val="20"/>
        </w:rPr>
      </w:pPr>
    </w:p>
    <w:p w14:paraId="2F298D0B" w14:textId="6814B71C" w:rsidR="00634AFD" w:rsidRDefault="00634AFD" w:rsidP="00E25B7D">
      <w:pPr>
        <w:pStyle w:val="StandardWeb"/>
        <w:spacing w:before="0" w:beforeAutospacing="0" w:after="0" w:afterAutospacing="0"/>
        <w:jc w:val="both"/>
        <w:rPr>
          <w:rFonts w:ascii="Century Gothic" w:hAnsi="Century Gothic" w:cs="Arial"/>
          <w:color w:val="323232"/>
          <w:sz w:val="20"/>
          <w:szCs w:val="20"/>
        </w:rPr>
      </w:pPr>
    </w:p>
    <w:p w14:paraId="7DC19E63" w14:textId="07E6276A" w:rsidR="00634AFD" w:rsidRDefault="00634AFD" w:rsidP="00E25B7D">
      <w:pPr>
        <w:pStyle w:val="StandardWeb"/>
        <w:spacing w:before="0" w:beforeAutospacing="0" w:after="0" w:afterAutospacing="0"/>
        <w:jc w:val="both"/>
        <w:rPr>
          <w:rFonts w:ascii="Century Gothic" w:hAnsi="Century Gothic" w:cs="Arial"/>
          <w:color w:val="323232"/>
          <w:sz w:val="20"/>
          <w:szCs w:val="20"/>
        </w:rPr>
      </w:pPr>
    </w:p>
    <w:p w14:paraId="2382D345" w14:textId="6CEFB5A9" w:rsidR="00634AFD" w:rsidRDefault="00634AFD" w:rsidP="00E25B7D">
      <w:pPr>
        <w:pStyle w:val="StandardWeb"/>
        <w:spacing w:before="0" w:beforeAutospacing="0" w:after="0" w:afterAutospacing="0"/>
        <w:jc w:val="both"/>
        <w:rPr>
          <w:rFonts w:ascii="Century Gothic" w:hAnsi="Century Gothic" w:cs="Arial"/>
          <w:color w:val="323232"/>
          <w:sz w:val="20"/>
          <w:szCs w:val="20"/>
        </w:rPr>
      </w:pPr>
    </w:p>
    <w:p w14:paraId="43190C0E" w14:textId="77777777" w:rsidR="00634AFD" w:rsidRDefault="00634AFD" w:rsidP="00E25B7D">
      <w:pPr>
        <w:pStyle w:val="StandardWeb"/>
        <w:spacing w:before="0" w:beforeAutospacing="0" w:after="0" w:afterAutospacing="0"/>
        <w:jc w:val="both"/>
        <w:rPr>
          <w:rFonts w:ascii="Century Gothic" w:hAnsi="Century Gothic" w:cs="Arial"/>
          <w:color w:val="323232"/>
          <w:sz w:val="20"/>
          <w:szCs w:val="20"/>
        </w:rPr>
      </w:pPr>
    </w:p>
    <w:p w14:paraId="332A74C2" w14:textId="7ECE14CF" w:rsidR="00634AFD" w:rsidRDefault="00634AFD" w:rsidP="00E25B7D">
      <w:pPr>
        <w:pStyle w:val="StandardWeb"/>
        <w:spacing w:before="0" w:beforeAutospacing="0" w:after="0" w:afterAutospacing="0"/>
        <w:jc w:val="both"/>
        <w:rPr>
          <w:rFonts w:ascii="Century Gothic" w:hAnsi="Century Gothic" w:cs="Arial"/>
          <w:color w:val="323232"/>
          <w:sz w:val="20"/>
          <w:szCs w:val="20"/>
        </w:rPr>
      </w:pPr>
      <w:bookmarkStart w:id="0" w:name="_GoBack"/>
      <w:bookmarkEnd w:id="0"/>
    </w:p>
    <w:p w14:paraId="43013D57" w14:textId="5A27DD5D" w:rsidR="00634AFD" w:rsidRPr="00877CF4" w:rsidRDefault="00634AFD" w:rsidP="00E25B7D">
      <w:pPr>
        <w:pStyle w:val="StandardWeb"/>
        <w:spacing w:before="0" w:beforeAutospacing="0" w:after="0" w:afterAutospacing="0"/>
        <w:jc w:val="both"/>
        <w:rPr>
          <w:rFonts w:ascii="Century Gothic" w:hAnsi="Century Gothic" w:cs="Arial"/>
          <w:i/>
          <w:iCs/>
          <w:color w:val="323232"/>
          <w:sz w:val="20"/>
          <w:szCs w:val="20"/>
        </w:rPr>
      </w:pPr>
      <w:r w:rsidRPr="00877CF4">
        <w:rPr>
          <w:rFonts w:ascii="Century Gothic" w:hAnsi="Century Gothic" w:cs="Arial"/>
          <w:i/>
          <w:iCs/>
          <w:color w:val="323232"/>
          <w:sz w:val="20"/>
          <w:szCs w:val="20"/>
        </w:rPr>
        <w:t>Abdruck honorarfrei, Belegexemplar erbeten.</w:t>
      </w:r>
    </w:p>
    <w:p w14:paraId="11139271" w14:textId="36E5B332" w:rsidR="00634AFD" w:rsidRDefault="00634AFD" w:rsidP="00E25B7D">
      <w:pPr>
        <w:pStyle w:val="StandardWeb"/>
        <w:spacing w:before="0" w:beforeAutospacing="0" w:after="0" w:afterAutospacing="0"/>
        <w:jc w:val="both"/>
        <w:rPr>
          <w:rFonts w:ascii="Century Gothic" w:hAnsi="Century Gothic" w:cs="Arial"/>
          <w:color w:val="323232"/>
          <w:sz w:val="20"/>
          <w:szCs w:val="20"/>
        </w:rPr>
      </w:pPr>
    </w:p>
    <w:p w14:paraId="25185D35" w14:textId="7DEF822E" w:rsidR="00634AFD" w:rsidRPr="00E25B7D" w:rsidRDefault="00634AFD" w:rsidP="00E25B7D">
      <w:pPr>
        <w:pStyle w:val="StandardWeb"/>
        <w:spacing w:before="0" w:beforeAutospacing="0" w:after="0" w:afterAutospacing="0"/>
        <w:jc w:val="both"/>
        <w:rPr>
          <w:rFonts w:ascii="Century Gothic" w:hAnsi="Century Gothic" w:cs="Arial"/>
          <w:color w:val="323232"/>
          <w:sz w:val="20"/>
          <w:szCs w:val="20"/>
        </w:rPr>
      </w:pPr>
    </w:p>
    <w:sectPr w:rsidR="00634AFD" w:rsidRPr="00E25B7D" w:rsidSect="00634AFD">
      <w:headerReference w:type="default" r:id="rId6"/>
      <w:footerReference w:type="default" r:id="rId7"/>
      <w:pgSz w:w="11906" w:h="16838"/>
      <w:pgMar w:top="2268" w:right="1701" w:bottom="226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C699" w14:textId="77777777" w:rsidR="004F3BBB" w:rsidRDefault="004F3BBB" w:rsidP="004B73C0">
      <w:r>
        <w:separator/>
      </w:r>
    </w:p>
  </w:endnote>
  <w:endnote w:type="continuationSeparator" w:id="0">
    <w:p w14:paraId="1591CA51" w14:textId="77777777" w:rsidR="004F3BBB" w:rsidRDefault="004F3BBB" w:rsidP="004B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9727" w14:textId="77777777" w:rsidR="00715236" w:rsidRDefault="00715236" w:rsidP="00715236">
    <w:pPr>
      <w:pStyle w:val="Fuzeile"/>
      <w:tabs>
        <w:tab w:val="clear" w:pos="4536"/>
        <w:tab w:val="clear" w:pos="9072"/>
      </w:tabs>
    </w:pPr>
    <w:r>
      <w:rPr>
        <w:b/>
        <w:noProof/>
        <w:lang w:eastAsia="de-DE"/>
      </w:rPr>
      <mc:AlternateContent>
        <mc:Choice Requires="wps">
          <w:drawing>
            <wp:anchor distT="0" distB="0" distL="114300" distR="114300" simplePos="0" relativeHeight="251662336" behindDoc="0" locked="0" layoutInCell="1" allowOverlap="1" wp14:anchorId="05FDF1F4" wp14:editId="7A37C5F3">
              <wp:simplePos x="0" y="0"/>
              <wp:positionH relativeFrom="column">
                <wp:posOffset>-889635</wp:posOffset>
              </wp:positionH>
              <wp:positionV relativeFrom="paragraph">
                <wp:posOffset>69850</wp:posOffset>
              </wp:positionV>
              <wp:extent cx="7548880" cy="10160"/>
              <wp:effectExtent l="0" t="0" r="13970" b="27940"/>
              <wp:wrapNone/>
              <wp:docPr id="7" name="Gerade Verbindung 7"/>
              <wp:cNvGraphicFramePr/>
              <a:graphic xmlns:a="http://schemas.openxmlformats.org/drawingml/2006/main">
                <a:graphicData uri="http://schemas.microsoft.com/office/word/2010/wordprocessingShape">
                  <wps:wsp>
                    <wps:cNvCnPr/>
                    <wps:spPr>
                      <a:xfrm flipV="1">
                        <a:off x="0" y="0"/>
                        <a:ext cx="7548880" cy="1016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AA2C1" id="Gerade Verbindung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0.05pt,5.5pt" to="524.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Rj3gEAABEEAAAOAAAAZHJzL2Uyb0RvYy54bWysU8tu2zAQvBfoPxC815KNNjYEyzkkSC5F&#10;a/SRO00tLQJ8YclY8t93SdlK0BYFWvRC8LEzuzO73N6O1rATYNTetXy5qDkDJ32n3bHl3789vNtw&#10;FpNwnTDeQcvPEPnt7u2b7RAaWPnemw6QEYmLzRBa3qcUmqqKsgcr4sIHcPSoPFqR6IjHqkMxELs1&#10;1aqub6rBYxfQS4iRbu+nR74r/EqBTJ+VipCYaTnVlsqKZT3ktdptRXNEEXotL2WIf6jCCu0o6Ux1&#10;L5Jgz6h/obJaoo9epYX0tvJKaQlFA6lZ1j+p+dqLAEULmRPDbFP8f7Ty02mPTHctX3PmhKUWPQKK&#10;DtgT4EG77tkd2TrbNITYUPSd2+PlFMMes+ZRoWXK6PBEE1BcIF1sLCafZ5NhTEzS5frD+81mQ72Q&#10;9LaslzelCdVEk+kCxvQI3rK8abnRLnsgGnH6GBOlptBrSL42Lq/RG909aGPKAY+HO4PsJHLX61U9&#10;53gVRjQZWmVdk5KyS2cDE+0XUGQMVTxpKiMJM62QElxaZmcKE0VnmKISZmBd6v4j8BKfoVDG9W/A&#10;M6Jk9i7NYKudx99lT+O1ZDXFXx2YdGcLDr47lx4Xa2juisLLH8mD/fpc4C8/efcDAAD//wMAUEsD&#10;BBQABgAIAAAAIQBrYdA34gAAAAsBAAAPAAAAZHJzL2Rvd25yZXYueG1sTI/BTsMwEETvSPyDtUhc&#10;UGunRKUKcSoEAiTUA6T9ADfZJlHjdRS7TcjXsz2V247maXYmXY+2FWfsfeNIQzRXIJAKVzZUadht&#10;32crED4YKk3rCDX8ood1dnuTmqR0A/3gOQ+V4BDyidFQh9AlUvqiRmv83HVI7B1cb01g2Vey7M3A&#10;4baVC6WW0pqG+ENtOnytsTjmJ6thEx/epu5x+vrMj9/Twwdt5BAXWt/fjS/PIAKO4QrDpT5Xh4w7&#10;7d2JSi9aDbMoVhGz7EQ86kKoePUEYs/XYgkyS+X/DdkfAAAA//8DAFBLAQItABQABgAIAAAAIQC2&#10;gziS/gAAAOEBAAATAAAAAAAAAAAAAAAAAAAAAABbQ29udGVudF9UeXBlc10ueG1sUEsBAi0AFAAG&#10;AAgAAAAhADj9If/WAAAAlAEAAAsAAAAAAAAAAAAAAAAALwEAAF9yZWxzLy5yZWxzUEsBAi0AFAAG&#10;AAgAAAAhAHi25GPeAQAAEQQAAA4AAAAAAAAAAAAAAAAALgIAAGRycy9lMm9Eb2MueG1sUEsBAi0A&#10;FAAGAAgAAAAhAGth0DfiAAAACwEAAA8AAAAAAAAAAAAAAAAAOAQAAGRycy9kb3ducmV2LnhtbFBL&#10;BQYAAAAABAAEAPMAAABHBQAAAAA=&#10;" strokecolor="#002060"/>
          </w:pict>
        </mc:Fallback>
      </mc:AlternateContent>
    </w:r>
  </w:p>
  <w:p w14:paraId="29E969CB" w14:textId="77777777" w:rsidR="004B73C0" w:rsidRPr="000068CF" w:rsidRDefault="00715236" w:rsidP="00715236">
    <w:pPr>
      <w:pStyle w:val="Fuzeile"/>
      <w:tabs>
        <w:tab w:val="clear" w:pos="4536"/>
        <w:tab w:val="clear" w:pos="9072"/>
      </w:tabs>
      <w:rPr>
        <w:sz w:val="18"/>
        <w:szCs w:val="18"/>
      </w:rPr>
    </w:pPr>
    <w:r w:rsidRPr="000068CF">
      <w:rPr>
        <w:sz w:val="18"/>
        <w:szCs w:val="18"/>
      </w:rPr>
      <w:t>Kontakt/</w:t>
    </w:r>
    <w:r w:rsidRPr="000068CF">
      <w:rPr>
        <w:sz w:val="18"/>
        <w:szCs w:val="18"/>
      </w:rPr>
      <w:tab/>
      <w:t>European Waterpark Association e.V.</w:t>
    </w:r>
  </w:p>
  <w:p w14:paraId="7A8C542E" w14:textId="7A75428D" w:rsidR="00715236" w:rsidRPr="000068CF" w:rsidRDefault="00715236" w:rsidP="00715236">
    <w:pPr>
      <w:pStyle w:val="Fuzeile"/>
      <w:tabs>
        <w:tab w:val="clear" w:pos="4536"/>
        <w:tab w:val="clear" w:pos="9072"/>
      </w:tabs>
      <w:rPr>
        <w:sz w:val="18"/>
        <w:szCs w:val="18"/>
      </w:rPr>
    </w:pPr>
    <w:proofErr w:type="spellStart"/>
    <w:r w:rsidRPr="000068CF">
      <w:rPr>
        <w:sz w:val="18"/>
        <w:szCs w:val="18"/>
      </w:rPr>
      <w:t>contact</w:t>
    </w:r>
    <w:proofErr w:type="spellEnd"/>
    <w:r w:rsidR="00AD4AF8" w:rsidRPr="000068CF">
      <w:rPr>
        <w:sz w:val="18"/>
        <w:szCs w:val="18"/>
      </w:rPr>
      <w:tab/>
    </w:r>
    <w:r w:rsidRPr="000068CF">
      <w:rPr>
        <w:sz w:val="18"/>
        <w:szCs w:val="18"/>
      </w:rPr>
      <w:tab/>
    </w:r>
    <w:r w:rsidR="00657AE6" w:rsidRPr="000068CF">
      <w:rPr>
        <w:sz w:val="18"/>
        <w:szCs w:val="18"/>
      </w:rPr>
      <w:t>Dr. Klaus Batz</w:t>
    </w:r>
  </w:p>
  <w:p w14:paraId="748654D4" w14:textId="7F870757" w:rsidR="00715236" w:rsidRPr="00AD4AF8" w:rsidRDefault="00715236" w:rsidP="00715236">
    <w:pPr>
      <w:pStyle w:val="Fuzeile"/>
      <w:tabs>
        <w:tab w:val="clear" w:pos="4536"/>
        <w:tab w:val="clear" w:pos="9072"/>
      </w:tabs>
      <w:rPr>
        <w:sz w:val="18"/>
        <w:szCs w:val="18"/>
      </w:rPr>
    </w:pPr>
    <w:r w:rsidRPr="000068CF">
      <w:rPr>
        <w:sz w:val="18"/>
        <w:szCs w:val="18"/>
      </w:rPr>
      <w:tab/>
    </w:r>
    <w:r w:rsidRPr="000068CF">
      <w:rPr>
        <w:sz w:val="18"/>
        <w:szCs w:val="18"/>
      </w:rPr>
      <w:tab/>
    </w:r>
    <w:r w:rsidRPr="00AD4AF8">
      <w:rPr>
        <w:sz w:val="18"/>
        <w:szCs w:val="18"/>
      </w:rPr>
      <w:t>Josephsplatz 4</w:t>
    </w:r>
    <w:r w:rsidRPr="00AD4AF8">
      <w:rPr>
        <w:sz w:val="18"/>
        <w:szCs w:val="18"/>
      </w:rPr>
      <w:tab/>
    </w:r>
    <w:r w:rsidRPr="00AD4AF8">
      <w:rPr>
        <w:sz w:val="18"/>
        <w:szCs w:val="18"/>
      </w:rPr>
      <w:tab/>
    </w:r>
    <w:r w:rsidR="00AD4AF8">
      <w:rPr>
        <w:sz w:val="18"/>
        <w:szCs w:val="18"/>
      </w:rPr>
      <w:tab/>
    </w:r>
    <w:r w:rsidRPr="00AD4AF8">
      <w:rPr>
        <w:sz w:val="18"/>
        <w:szCs w:val="18"/>
      </w:rPr>
      <w:t>D-90403 Nürnberg</w:t>
    </w:r>
  </w:p>
  <w:p w14:paraId="60714D6A" w14:textId="4677FD45" w:rsidR="00715236" w:rsidRPr="00AD4AF8" w:rsidRDefault="00715236" w:rsidP="00715236">
    <w:pPr>
      <w:pStyle w:val="Fuzeile"/>
      <w:tabs>
        <w:tab w:val="clear" w:pos="4536"/>
        <w:tab w:val="clear" w:pos="9072"/>
      </w:tabs>
      <w:ind w:left="709" w:firstLine="709"/>
      <w:rPr>
        <w:sz w:val="18"/>
        <w:szCs w:val="18"/>
      </w:rPr>
    </w:pPr>
    <w:r w:rsidRPr="00AD4AF8">
      <w:rPr>
        <w:sz w:val="18"/>
        <w:szCs w:val="18"/>
      </w:rPr>
      <w:t xml:space="preserve">Tel. +49 (0) 911 24 06 </w:t>
    </w:r>
    <w:proofErr w:type="gramStart"/>
    <w:r w:rsidRPr="00AD4AF8">
      <w:rPr>
        <w:sz w:val="18"/>
        <w:szCs w:val="18"/>
      </w:rPr>
      <w:t xml:space="preserve">145  </w:t>
    </w:r>
    <w:r w:rsidR="00657AE6" w:rsidRPr="00AD4AF8">
      <w:rPr>
        <w:sz w:val="18"/>
        <w:szCs w:val="18"/>
      </w:rPr>
      <w:tab/>
    </w:r>
    <w:proofErr w:type="gramEnd"/>
    <w:r w:rsidRPr="00AD4AF8">
      <w:rPr>
        <w:sz w:val="18"/>
        <w:szCs w:val="18"/>
      </w:rPr>
      <w:t>Fax +49 (0) 911 24 06 146</w:t>
    </w:r>
  </w:p>
  <w:p w14:paraId="75B3B3D8" w14:textId="7A319900" w:rsidR="00715236" w:rsidRPr="00AD4AF8" w:rsidRDefault="00423BDC" w:rsidP="00715236">
    <w:pPr>
      <w:pStyle w:val="Fuzeile"/>
      <w:tabs>
        <w:tab w:val="clear" w:pos="4536"/>
        <w:tab w:val="clear" w:pos="9072"/>
      </w:tabs>
      <w:ind w:left="709" w:firstLine="709"/>
      <w:rPr>
        <w:sz w:val="18"/>
        <w:szCs w:val="18"/>
      </w:rPr>
    </w:pPr>
    <w:r w:rsidRPr="00AD4AF8">
      <w:rPr>
        <w:sz w:val="18"/>
        <w:szCs w:val="18"/>
      </w:rPr>
      <w:t>info@ewa.info</w:t>
    </w:r>
    <w:r w:rsidRPr="00AD4AF8">
      <w:rPr>
        <w:sz w:val="18"/>
        <w:szCs w:val="18"/>
      </w:rPr>
      <w:tab/>
    </w:r>
    <w:r w:rsidR="00715236" w:rsidRPr="00AD4AF8">
      <w:rPr>
        <w:sz w:val="18"/>
        <w:szCs w:val="18"/>
      </w:rPr>
      <w:t xml:space="preserve">   </w:t>
    </w:r>
    <w:r w:rsidR="00715236" w:rsidRPr="00AD4AF8">
      <w:rPr>
        <w:sz w:val="18"/>
        <w:szCs w:val="18"/>
      </w:rPr>
      <w:tab/>
    </w:r>
    <w:r w:rsidR="00AD4AF8">
      <w:rPr>
        <w:sz w:val="18"/>
        <w:szCs w:val="18"/>
      </w:rPr>
      <w:tab/>
    </w:r>
    <w:r w:rsidR="00715236" w:rsidRPr="00AD4AF8">
      <w:rPr>
        <w:sz w:val="18"/>
        <w:szCs w:val="18"/>
      </w:rPr>
      <w:t>www.</w:t>
    </w:r>
    <w:r w:rsidRPr="00AD4AF8">
      <w:rPr>
        <w:sz w:val="18"/>
        <w:szCs w:val="18"/>
      </w:rPr>
      <w:t>ewa.info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CF248" w14:textId="77777777" w:rsidR="004F3BBB" w:rsidRDefault="004F3BBB" w:rsidP="004B73C0">
      <w:r>
        <w:separator/>
      </w:r>
    </w:p>
  </w:footnote>
  <w:footnote w:type="continuationSeparator" w:id="0">
    <w:p w14:paraId="264D649A" w14:textId="77777777" w:rsidR="004F3BBB" w:rsidRDefault="004F3BBB" w:rsidP="004B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6903" w14:textId="28749870" w:rsidR="004B73C0" w:rsidRPr="00AD4AF8" w:rsidRDefault="00657AE6" w:rsidP="004B73C0">
    <w:pPr>
      <w:pStyle w:val="Kopfzeile"/>
      <w:tabs>
        <w:tab w:val="clear" w:pos="4536"/>
        <w:tab w:val="clear" w:pos="9072"/>
      </w:tabs>
      <w:rPr>
        <w:b/>
        <w:sz w:val="20"/>
        <w:szCs w:val="20"/>
        <w:lang w:val="en-US"/>
      </w:rPr>
    </w:pPr>
    <w:r>
      <w:rPr>
        <w:b/>
        <w:noProof/>
        <w:lang w:val="en-US"/>
      </w:rPr>
      <w:drawing>
        <wp:anchor distT="0" distB="0" distL="114300" distR="114300" simplePos="0" relativeHeight="251663360" behindDoc="0" locked="0" layoutInCell="1" allowOverlap="1" wp14:anchorId="0D3BA8AA" wp14:editId="745C7F85">
          <wp:simplePos x="0" y="0"/>
          <wp:positionH relativeFrom="column">
            <wp:posOffset>-635</wp:posOffset>
          </wp:positionH>
          <wp:positionV relativeFrom="paragraph">
            <wp:posOffset>-35877</wp:posOffset>
          </wp:positionV>
          <wp:extent cx="517014" cy="429683"/>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WA.jpg"/>
                  <pic:cNvPicPr/>
                </pic:nvPicPr>
                <pic:blipFill rotWithShape="1">
                  <a:blip r:embed="rId1">
                    <a:extLst>
                      <a:ext uri="{28A0092B-C50C-407E-A947-70E740481C1C}">
                        <a14:useLocalDpi xmlns:a14="http://schemas.microsoft.com/office/drawing/2010/main" val="0"/>
                      </a:ext>
                    </a:extLst>
                  </a:blip>
                  <a:srcRect b="16891"/>
                  <a:stretch/>
                </pic:blipFill>
                <pic:spPr bwMode="auto">
                  <a:xfrm>
                    <a:off x="0" y="0"/>
                    <a:ext cx="521298" cy="433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3C0">
      <w:rPr>
        <w:b/>
        <w:lang w:val="en-US"/>
      </w:rPr>
      <w:tab/>
    </w:r>
    <w:r>
      <w:rPr>
        <w:b/>
        <w:lang w:val="en-US"/>
      </w:rPr>
      <w:tab/>
    </w:r>
    <w:r w:rsidR="004B73C0" w:rsidRPr="00AD4AF8">
      <w:rPr>
        <w:b/>
        <w:sz w:val="20"/>
        <w:szCs w:val="20"/>
        <w:lang w:val="en-US"/>
      </w:rPr>
      <w:t xml:space="preserve">European Waterpark Association </w:t>
    </w:r>
    <w:r w:rsidRPr="00AD4AF8">
      <w:rPr>
        <w:b/>
        <w:sz w:val="20"/>
        <w:szCs w:val="20"/>
        <w:lang w:val="en-US"/>
      </w:rPr>
      <w:t>e. V.</w:t>
    </w:r>
  </w:p>
  <w:p w14:paraId="5D803982" w14:textId="77777777" w:rsidR="004B73C0" w:rsidRDefault="004B73C0" w:rsidP="004B73C0">
    <w:pPr>
      <w:pStyle w:val="Kopfzeile"/>
      <w:tabs>
        <w:tab w:val="clear" w:pos="4536"/>
        <w:tab w:val="clear" w:pos="9072"/>
      </w:tabs>
      <w:rPr>
        <w:b/>
        <w:lang w:val="en-US"/>
      </w:rPr>
    </w:pPr>
    <w:r w:rsidRPr="00AD4AF8">
      <w:rPr>
        <w:b/>
        <w:sz w:val="20"/>
        <w:szCs w:val="20"/>
        <w:lang w:val="en-US"/>
      </w:rPr>
      <w:tab/>
    </w:r>
    <w:r w:rsidRPr="00AD4AF8">
      <w:rPr>
        <w:b/>
        <w:sz w:val="20"/>
        <w:szCs w:val="20"/>
        <w:lang w:val="en-US"/>
      </w:rPr>
      <w:tab/>
    </w:r>
    <w:proofErr w:type="spellStart"/>
    <w:r w:rsidRPr="00AD4AF8">
      <w:rPr>
        <w:b/>
        <w:sz w:val="20"/>
        <w:szCs w:val="20"/>
        <w:lang w:val="en-US"/>
      </w:rPr>
      <w:t>Pressemitteilung</w:t>
    </w:r>
    <w:proofErr w:type="spellEnd"/>
    <w:r w:rsidRPr="00AD4AF8">
      <w:rPr>
        <w:b/>
        <w:sz w:val="20"/>
        <w:szCs w:val="20"/>
        <w:lang w:val="en-US"/>
      </w:rPr>
      <w:t xml:space="preserve"> I Press Release</w:t>
    </w:r>
    <w:r w:rsidRPr="004B73C0">
      <w:rPr>
        <w:b/>
        <w:lang w:val="en-US"/>
      </w:rPr>
      <w:tab/>
    </w:r>
  </w:p>
  <w:p w14:paraId="1B2B0A85" w14:textId="77777777" w:rsidR="004B73C0" w:rsidRPr="004B73C0" w:rsidRDefault="00715236" w:rsidP="004B73C0">
    <w:pPr>
      <w:pStyle w:val="Kopfzeile"/>
      <w:tabs>
        <w:tab w:val="clear" w:pos="4536"/>
        <w:tab w:val="clear" w:pos="9072"/>
      </w:tabs>
      <w:rPr>
        <w:b/>
        <w:lang w:val="en-US"/>
      </w:rPr>
    </w:pPr>
    <w:r>
      <w:rPr>
        <w:b/>
        <w:noProof/>
        <w:lang w:eastAsia="de-DE"/>
      </w:rPr>
      <mc:AlternateContent>
        <mc:Choice Requires="wps">
          <w:drawing>
            <wp:anchor distT="0" distB="0" distL="114300" distR="114300" simplePos="0" relativeHeight="251660288" behindDoc="0" locked="0" layoutInCell="1" allowOverlap="1" wp14:anchorId="08019AC1" wp14:editId="409A9975">
              <wp:simplePos x="0" y="0"/>
              <wp:positionH relativeFrom="column">
                <wp:posOffset>-889635</wp:posOffset>
              </wp:positionH>
              <wp:positionV relativeFrom="paragraph">
                <wp:posOffset>102235</wp:posOffset>
              </wp:positionV>
              <wp:extent cx="7548880" cy="10160"/>
              <wp:effectExtent l="0" t="0" r="13970" b="27940"/>
              <wp:wrapNone/>
              <wp:docPr id="6" name="Gerade Verbindung 6"/>
              <wp:cNvGraphicFramePr/>
              <a:graphic xmlns:a="http://schemas.openxmlformats.org/drawingml/2006/main">
                <a:graphicData uri="http://schemas.microsoft.com/office/word/2010/wordprocessingShape">
                  <wps:wsp>
                    <wps:cNvCnPr/>
                    <wps:spPr>
                      <a:xfrm flipV="1">
                        <a:off x="0" y="0"/>
                        <a:ext cx="7548880" cy="1016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3C780" id="Gerade Verbindung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0.05pt,8.05pt" to="524.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pa3gEAABEEAAAOAAAAZHJzL2Uyb0RvYy54bWysU8tu2zAQvBfoPxC815KN1jUEyzkkSC5F&#10;a/SRO00tJQJ8YcnY8t93Sdlq0BYFGuRC8LEzuzO73N6M1rAjYNTetXy5qDkDJ32nXd/yH9/v3204&#10;i0m4ThjvoOVniPxm9/bN9hQaWPnBmw6QEYmLzSm0fEgpNFUV5QBWxIUP4OhRebQi0RH7qkNxInZr&#10;qlVdr6uTxy6glxAj3d5Nj3xX+JUCmb4oFSEx03KqLZUVy3rIa7XbiqZHEQYtL2WIF1RhhXaUdKa6&#10;E0mwJ9R/UFkt0Uev0kJ6W3mltISigdQs69/UfBtEgKKFzIlhtim+Hq38fNwj013L15w5YalFD4Ci&#10;A/YIeNCue3I9W2ebTiE2FH3r9ng5xbDHrHlUaJkyOjzSBBQXSBcbi8nn2WQYE5N0+fHD+81mQ72Q&#10;9Lasl+vShGqiyXQBY3oAb1netNxolz0QjTh+iolSU+g1JF8bl9foje7utTHlgP3h1iA7itz1elXP&#10;OZ6FEU2GVlnXpKTs0tnARPsVFBlDFU+aykjCTCukBJeW2ZnCRNEZpqiEGViXuv8JvMRnKJRx/R/w&#10;jCiZvUsz2Grn8W/Z03gtWU3xVwcm3dmCg+/OpcfFGpq7ovDyR/JgPz8X+K+fvPsJAAD//wMAUEsD&#10;BBQABgAIAAAAIQAf2xBd4QAAAAsBAAAPAAAAZHJzL2Rvd25yZXYueG1sTI9BT4NAEIXvJv6HzZh4&#10;Me0uSkqDLI3RqInpQdEfsIUpkLKzhN0W5Nc7PdXTzOS9vPletplsJ044+NaRhmipQCCVrmqp1vDz&#10;/bpYg/DBUGU6R6jhFz1s8uurzKSVG+kLT0WoBYeQT42GJoQ+ldKXDVrjl65HYm3vBmsCn0Mtq8GM&#10;HG47ea/USlrTEn9oTI/PDZaH4mg1bOP9y9w/zB/vxeFzvnujrRzjUuvbm+npEUTAKVzMcMZndMiZ&#10;aeeOVHnRaVhEsYrYy8qK59mh4nUCYsdbkoDMM/m/Q/4HAAD//wMAUEsBAi0AFAAGAAgAAAAhALaD&#10;OJL+AAAA4QEAABMAAAAAAAAAAAAAAAAAAAAAAFtDb250ZW50X1R5cGVzXS54bWxQSwECLQAUAAYA&#10;CAAAACEAOP0h/9YAAACUAQAACwAAAAAAAAAAAAAAAAAvAQAAX3JlbHMvLnJlbHNQSwECLQAUAAYA&#10;CAAAACEAjoCKWt4BAAARBAAADgAAAAAAAAAAAAAAAAAuAgAAZHJzL2Uyb0RvYy54bWxQSwECLQAU&#10;AAYACAAAACEAH9sQXeEAAAALAQAADwAAAAAAAAAAAAAAAAA4BAAAZHJzL2Rvd25yZXYueG1sUEsF&#10;BgAAAAAEAAQA8wAAAEYFAAAAAA==&#10;" strokecolor="#002060"/>
          </w:pict>
        </mc:Fallback>
      </mc:AlternateContent>
    </w:r>
    <w:r w:rsidR="004B73C0" w:rsidRPr="004B73C0">
      <w:rPr>
        <w:b/>
        <w:lang w:val="en-US"/>
      </w:rPr>
      <w:tab/>
    </w:r>
    <w:r w:rsidR="004B73C0" w:rsidRPr="004B73C0">
      <w:rPr>
        <w:b/>
        <w:lang w:val="en-US"/>
      </w:rPr>
      <w:tab/>
    </w:r>
  </w:p>
  <w:p w14:paraId="5D3F3F12" w14:textId="77777777" w:rsidR="004B73C0" w:rsidRPr="004B73C0" w:rsidRDefault="004B73C0">
    <w:pPr>
      <w:pStyle w:val="Kopfzeile"/>
      <w:rPr>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E1"/>
    <w:rsid w:val="000068CF"/>
    <w:rsid w:val="001105FF"/>
    <w:rsid w:val="0019169A"/>
    <w:rsid w:val="0024146D"/>
    <w:rsid w:val="00286182"/>
    <w:rsid w:val="00306AA4"/>
    <w:rsid w:val="00423BDC"/>
    <w:rsid w:val="00452F23"/>
    <w:rsid w:val="00464CA5"/>
    <w:rsid w:val="0047476D"/>
    <w:rsid w:val="004B73C0"/>
    <w:rsid w:val="004F3BBB"/>
    <w:rsid w:val="005207CD"/>
    <w:rsid w:val="00581178"/>
    <w:rsid w:val="00582D79"/>
    <w:rsid w:val="006271E1"/>
    <w:rsid w:val="00634AFD"/>
    <w:rsid w:val="00657AE6"/>
    <w:rsid w:val="00713D96"/>
    <w:rsid w:val="00715236"/>
    <w:rsid w:val="007C298B"/>
    <w:rsid w:val="007E1AB5"/>
    <w:rsid w:val="00877CF4"/>
    <w:rsid w:val="00883541"/>
    <w:rsid w:val="00934791"/>
    <w:rsid w:val="00A801D3"/>
    <w:rsid w:val="00AD4AF8"/>
    <w:rsid w:val="00B153DD"/>
    <w:rsid w:val="00B5667B"/>
    <w:rsid w:val="00C61649"/>
    <w:rsid w:val="00C87B41"/>
    <w:rsid w:val="00E024F7"/>
    <w:rsid w:val="00E25B7D"/>
    <w:rsid w:val="00EA7A7C"/>
    <w:rsid w:val="00F27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141CB"/>
  <w15:docId w15:val="{7E116C90-2DB6-4CA8-8C54-F0B546A8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4AFD"/>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3C0"/>
    <w:pPr>
      <w:tabs>
        <w:tab w:val="center" w:pos="4536"/>
        <w:tab w:val="right" w:pos="9072"/>
      </w:tabs>
    </w:pPr>
  </w:style>
  <w:style w:type="character" w:customStyle="1" w:styleId="KopfzeileZchn">
    <w:name w:val="Kopfzeile Zchn"/>
    <w:basedOn w:val="Absatz-Standardschriftart"/>
    <w:link w:val="Kopfzeile"/>
    <w:uiPriority w:val="99"/>
    <w:rsid w:val="004B73C0"/>
    <w:rPr>
      <w:rFonts w:ascii="Century Gothic" w:hAnsi="Century Gothic"/>
    </w:rPr>
  </w:style>
  <w:style w:type="paragraph" w:styleId="Fuzeile">
    <w:name w:val="footer"/>
    <w:basedOn w:val="Standard"/>
    <w:link w:val="FuzeileZchn"/>
    <w:uiPriority w:val="99"/>
    <w:unhideWhenUsed/>
    <w:rsid w:val="004B73C0"/>
    <w:pPr>
      <w:tabs>
        <w:tab w:val="center" w:pos="4536"/>
        <w:tab w:val="right" w:pos="9072"/>
      </w:tabs>
    </w:pPr>
  </w:style>
  <w:style w:type="character" w:customStyle="1" w:styleId="FuzeileZchn">
    <w:name w:val="Fußzeile Zchn"/>
    <w:basedOn w:val="Absatz-Standardschriftart"/>
    <w:link w:val="Fuzeile"/>
    <w:uiPriority w:val="99"/>
    <w:rsid w:val="004B73C0"/>
    <w:rPr>
      <w:rFonts w:ascii="Century Gothic" w:hAnsi="Century Gothic"/>
    </w:rPr>
  </w:style>
  <w:style w:type="paragraph" w:styleId="Sprechblasentext">
    <w:name w:val="Balloon Text"/>
    <w:basedOn w:val="Standard"/>
    <w:link w:val="SprechblasentextZchn"/>
    <w:uiPriority w:val="99"/>
    <w:semiHidden/>
    <w:unhideWhenUsed/>
    <w:rsid w:val="004B73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3C0"/>
    <w:rPr>
      <w:rFonts w:ascii="Tahoma" w:hAnsi="Tahoma" w:cs="Tahoma"/>
      <w:sz w:val="16"/>
      <w:szCs w:val="16"/>
    </w:rPr>
  </w:style>
  <w:style w:type="character" w:styleId="Hyperlink">
    <w:name w:val="Hyperlink"/>
    <w:basedOn w:val="Absatz-Standardschriftart"/>
    <w:uiPriority w:val="99"/>
    <w:unhideWhenUsed/>
    <w:rsid w:val="00715236"/>
    <w:rPr>
      <w:color w:val="0000FF" w:themeColor="hyperlink"/>
      <w:u w:val="single"/>
    </w:rPr>
  </w:style>
  <w:style w:type="character" w:styleId="NichtaufgelsteErwhnung">
    <w:name w:val="Unresolved Mention"/>
    <w:basedOn w:val="Absatz-Standardschriftart"/>
    <w:uiPriority w:val="99"/>
    <w:semiHidden/>
    <w:unhideWhenUsed/>
    <w:rsid w:val="00423BDC"/>
    <w:rPr>
      <w:color w:val="605E5C"/>
      <w:shd w:val="clear" w:color="auto" w:fill="E1DFDD"/>
    </w:rPr>
  </w:style>
  <w:style w:type="paragraph" w:styleId="StandardWeb">
    <w:name w:val="Normal (Web)"/>
    <w:basedOn w:val="Standard"/>
    <w:uiPriority w:val="99"/>
    <w:unhideWhenUsed/>
    <w:rsid w:val="00657AE6"/>
    <w:pPr>
      <w:spacing w:before="100" w:beforeAutospacing="1" w:after="100" w:afterAutospacing="1"/>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Batz</dc:creator>
  <cp:lastModifiedBy>Dr. Batz, Klaus</cp:lastModifiedBy>
  <cp:revision>15</cp:revision>
  <dcterms:created xsi:type="dcterms:W3CDTF">2020-02-26T18:36:00Z</dcterms:created>
  <dcterms:modified xsi:type="dcterms:W3CDTF">2020-03-14T18:05:00Z</dcterms:modified>
</cp:coreProperties>
</file>